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F33F" w14:textId="7EA67EB7" w:rsidR="004B5C84" w:rsidRDefault="006E2D2D">
      <w:pPr>
        <w:pStyle w:val="BodyText"/>
        <w:ind w:left="3353"/>
        <w:rPr>
          <w:rFonts w:ascii="Times New Roman"/>
          <w:sz w:val="20"/>
        </w:rPr>
      </w:pPr>
      <w:r>
        <w:rPr>
          <w:noProof/>
          <w:color w:val="17365D"/>
        </w:rPr>
        <w:drawing>
          <wp:inline distT="0" distB="0" distL="0" distR="0" wp14:anchorId="545823EC" wp14:editId="4D6E4743">
            <wp:extent cx="1868535" cy="1208646"/>
            <wp:effectExtent l="0" t="0" r="0" b="0"/>
            <wp:docPr id="1881377576" name="Picture 1" descr="A logo with a person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377576" name="Picture 1" descr="A logo with a person in the midd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949" cy="124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59AB8" w14:textId="53E34F73" w:rsidR="004B5C84" w:rsidRDefault="00DC05E3">
      <w:pPr>
        <w:pStyle w:val="Heading1"/>
        <w:spacing w:before="123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ACEA7DB" wp14:editId="614CA1AD">
                <wp:simplePos x="0" y="0"/>
                <wp:positionH relativeFrom="page">
                  <wp:posOffset>438785</wp:posOffset>
                </wp:positionH>
                <wp:positionV relativeFrom="paragraph">
                  <wp:posOffset>464185</wp:posOffset>
                </wp:positionV>
                <wp:extent cx="6894830" cy="1270"/>
                <wp:effectExtent l="0" t="0" r="0" b="0"/>
                <wp:wrapTopAndBottom/>
                <wp:docPr id="170649429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>
                            <a:gd name="T0" fmla="+- 0 691 691"/>
                            <a:gd name="T1" fmla="*/ T0 w 10858"/>
                            <a:gd name="T2" fmla="+- 0 11549 691"/>
                            <a:gd name="T3" fmla="*/ T2 w 108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58">
                              <a:moveTo>
                                <a:pt x="0" y="0"/>
                              </a:moveTo>
                              <a:lnTo>
                                <a:pt x="10858" y="0"/>
                              </a:lnTo>
                            </a:path>
                          </a:pathLst>
                        </a:custGeom>
                        <a:noFill/>
                        <a:ln w="12179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62B3B" id="Freeform 10" o:spid="_x0000_s1026" style="position:absolute;margin-left:34.55pt;margin-top:36.55pt;width:542.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" path="m,l10858,e" filled="f" strokecolor="#4f81bd" strokeweight=".33831mm">
                <v:path arrowok="t" o:connecttype="custom" o:connectlocs="0,0;6894830,0" o:connectangles="0,0"/>
                <w10:wrap type="topAndBottom" anchorx="page"/>
              </v:shape>
            </w:pict>
          </mc:Fallback>
        </mc:AlternateContent>
      </w:r>
      <w:r w:rsidR="00617334">
        <w:rPr>
          <w:color w:val="17365D"/>
        </w:rPr>
        <w:t>Recovery Housing Grievance Policy</w:t>
      </w:r>
    </w:p>
    <w:p w14:paraId="64CD4EB9" w14:textId="77777777" w:rsidR="004B5C84" w:rsidRDefault="004B5C84">
      <w:pPr>
        <w:pStyle w:val="BodyText"/>
        <w:spacing w:before="9"/>
        <w:rPr>
          <w:sz w:val="29"/>
        </w:rPr>
      </w:pPr>
    </w:p>
    <w:p w14:paraId="3351ECCB" w14:textId="26C8DCF4" w:rsidR="004B5C84" w:rsidRDefault="00617334">
      <w:pPr>
        <w:pStyle w:val="Heading2"/>
        <w:rPr>
          <w:color w:val="365F91"/>
        </w:rPr>
      </w:pPr>
      <w:bookmarkStart w:id="0" w:name="Recovery_Housing_Grievance_Policy"/>
      <w:bookmarkEnd w:id="0"/>
      <w:r>
        <w:rPr>
          <w:color w:val="365F91"/>
        </w:rPr>
        <w:t>Recovery Housing Grievance Policy</w:t>
      </w:r>
    </w:p>
    <w:p w14:paraId="0B131ED9" w14:textId="77777777" w:rsidR="006E2D2D" w:rsidRPr="00D95A1E" w:rsidRDefault="006E2D2D" w:rsidP="006E2D2D">
      <w:pPr>
        <w:pStyle w:val="BodyText"/>
        <w:spacing w:before="8"/>
      </w:pPr>
    </w:p>
    <w:p w14:paraId="090B97FC" w14:textId="77777777" w:rsidR="006E2D2D" w:rsidRPr="00D95A1E" w:rsidRDefault="006E2D2D" w:rsidP="006E2D2D">
      <w:pPr>
        <w:pStyle w:val="BodyText"/>
        <w:numPr>
          <w:ilvl w:val="0"/>
          <w:numId w:val="4"/>
        </w:numPr>
        <w:spacing w:before="8"/>
        <w:rPr>
          <w:sz w:val="26"/>
          <w:szCs w:val="26"/>
        </w:rPr>
      </w:pPr>
      <w:r w:rsidRPr="00D95A1E">
        <w:rPr>
          <w:sz w:val="26"/>
          <w:szCs w:val="26"/>
        </w:rPr>
        <w:t>The Kentucky Alliance of Recovery Residences, KYARR, recognizes the importance of a formalized complaint resolution and grievance process. This process supports recovery and helps to better ensure equitable treatment of all residents and accountability for all certified recovery houses in Kentucky.</w:t>
      </w:r>
    </w:p>
    <w:p w14:paraId="496B3B54" w14:textId="77777777" w:rsidR="006E2D2D" w:rsidRPr="00D95A1E" w:rsidRDefault="006E2D2D" w:rsidP="006E2D2D">
      <w:pPr>
        <w:pStyle w:val="BodyText"/>
        <w:spacing w:before="8"/>
        <w:ind w:left="112"/>
        <w:rPr>
          <w:sz w:val="26"/>
          <w:szCs w:val="26"/>
        </w:rPr>
      </w:pPr>
    </w:p>
    <w:p w14:paraId="600FCA46" w14:textId="77777777" w:rsidR="006E2D2D" w:rsidRPr="00D95A1E" w:rsidRDefault="006E2D2D" w:rsidP="006E2D2D">
      <w:pPr>
        <w:pStyle w:val="BodyText"/>
        <w:numPr>
          <w:ilvl w:val="0"/>
          <w:numId w:val="4"/>
        </w:numPr>
        <w:spacing w:before="8"/>
        <w:rPr>
          <w:sz w:val="26"/>
          <w:szCs w:val="26"/>
        </w:rPr>
      </w:pPr>
      <w:r w:rsidRPr="00D95A1E">
        <w:rPr>
          <w:sz w:val="26"/>
          <w:szCs w:val="26"/>
        </w:rPr>
        <w:t>KYARR encourages all complaints and grievances to be addressed at the lowest and most direct level possible. Concerns or complaints may be addressed either informally or formally.</w:t>
      </w:r>
    </w:p>
    <w:p w14:paraId="58CFDAE9" w14:textId="77777777" w:rsidR="006E2D2D" w:rsidRPr="00D95A1E" w:rsidRDefault="006E2D2D" w:rsidP="006E2D2D">
      <w:pPr>
        <w:pStyle w:val="ListParagraph"/>
        <w:rPr>
          <w:sz w:val="26"/>
          <w:szCs w:val="26"/>
        </w:rPr>
      </w:pPr>
    </w:p>
    <w:p w14:paraId="60BD1537" w14:textId="7A7DF0F0" w:rsidR="006E2D2D" w:rsidRPr="00D95A1E" w:rsidRDefault="00D95A1E" w:rsidP="006E2D2D">
      <w:pPr>
        <w:pStyle w:val="BodyText"/>
        <w:numPr>
          <w:ilvl w:val="0"/>
          <w:numId w:val="4"/>
        </w:numPr>
        <w:spacing w:before="8"/>
        <w:rPr>
          <w:sz w:val="26"/>
          <w:szCs w:val="26"/>
        </w:rPr>
      </w:pPr>
      <w:r w:rsidRPr="00D95A1E">
        <w:rPr>
          <w:sz w:val="26"/>
          <w:szCs w:val="26"/>
        </w:rPr>
        <w:t xml:space="preserve">KYARR requires each certified recovery residence to have its own grievance policy to resolve issues within the recovery community if possible. Further, </w:t>
      </w:r>
      <w:r w:rsidR="006E2D2D" w:rsidRPr="00D95A1E">
        <w:rPr>
          <w:sz w:val="26"/>
          <w:szCs w:val="26"/>
        </w:rPr>
        <w:t xml:space="preserve">KYARR requires all certified recovery homes to advise all residents at orientation of their rights and how to file a grievance. </w:t>
      </w:r>
      <w:r w:rsidRPr="00D95A1E">
        <w:rPr>
          <w:sz w:val="26"/>
          <w:szCs w:val="26"/>
        </w:rPr>
        <w:t>All recovery homes must</w:t>
      </w:r>
      <w:r w:rsidR="006E2D2D" w:rsidRPr="00D95A1E">
        <w:rPr>
          <w:sz w:val="26"/>
          <w:szCs w:val="26"/>
        </w:rPr>
        <w:t xml:space="preserve"> </w:t>
      </w:r>
      <w:r w:rsidRPr="00D95A1E">
        <w:rPr>
          <w:sz w:val="26"/>
          <w:szCs w:val="26"/>
        </w:rPr>
        <w:t>make</w:t>
      </w:r>
      <w:r w:rsidR="006E2D2D" w:rsidRPr="00D95A1E">
        <w:rPr>
          <w:sz w:val="26"/>
          <w:szCs w:val="26"/>
        </w:rPr>
        <w:t xml:space="preserve"> grievance complaint forms available to</w:t>
      </w:r>
      <w:r w:rsidRPr="00D95A1E">
        <w:rPr>
          <w:sz w:val="26"/>
          <w:szCs w:val="26"/>
        </w:rPr>
        <w:t xml:space="preserve"> their</w:t>
      </w:r>
      <w:r w:rsidR="006E2D2D" w:rsidRPr="00D95A1E">
        <w:rPr>
          <w:sz w:val="26"/>
          <w:szCs w:val="26"/>
        </w:rPr>
        <w:t xml:space="preserve"> residents</w:t>
      </w:r>
      <w:r w:rsidR="001E2280" w:rsidRPr="00D95A1E">
        <w:rPr>
          <w:sz w:val="26"/>
          <w:szCs w:val="26"/>
        </w:rPr>
        <w:t>.</w:t>
      </w:r>
    </w:p>
    <w:p w14:paraId="50E3D059" w14:textId="77777777" w:rsidR="006E2D2D" w:rsidRPr="00D95A1E" w:rsidRDefault="006E2D2D" w:rsidP="006E2D2D">
      <w:pPr>
        <w:pStyle w:val="ListParagraph"/>
        <w:rPr>
          <w:sz w:val="26"/>
          <w:szCs w:val="26"/>
        </w:rPr>
      </w:pPr>
    </w:p>
    <w:p w14:paraId="2F30D03D" w14:textId="43CE56E4" w:rsidR="006E2D2D" w:rsidRPr="00D95A1E" w:rsidRDefault="006E2D2D" w:rsidP="006E2D2D">
      <w:pPr>
        <w:pStyle w:val="BodyText"/>
        <w:numPr>
          <w:ilvl w:val="0"/>
          <w:numId w:val="4"/>
        </w:numPr>
        <w:spacing w:before="8"/>
        <w:rPr>
          <w:sz w:val="26"/>
          <w:szCs w:val="26"/>
        </w:rPr>
      </w:pPr>
      <w:r w:rsidRPr="00D95A1E">
        <w:rPr>
          <w:sz w:val="26"/>
          <w:szCs w:val="26"/>
        </w:rPr>
        <w:t>Those attempting to resolve a concern or complaint should not be threatened, penalized nor have services negatively affected or otherwise be retaliated against as a result o</w:t>
      </w:r>
      <w:r w:rsidR="006D1D18">
        <w:rPr>
          <w:sz w:val="26"/>
          <w:szCs w:val="26"/>
        </w:rPr>
        <w:t>f</w:t>
      </w:r>
      <w:r w:rsidRPr="00D95A1E">
        <w:rPr>
          <w:sz w:val="26"/>
          <w:szCs w:val="26"/>
        </w:rPr>
        <w:t xml:space="preserve"> filing a grievance or complaint.</w:t>
      </w:r>
    </w:p>
    <w:p w14:paraId="7EB16EAE" w14:textId="77777777" w:rsidR="006E2D2D" w:rsidRPr="00D95A1E" w:rsidRDefault="006E2D2D" w:rsidP="006E2D2D">
      <w:pPr>
        <w:pStyle w:val="ListParagraph"/>
        <w:rPr>
          <w:sz w:val="26"/>
          <w:szCs w:val="26"/>
        </w:rPr>
      </w:pPr>
    </w:p>
    <w:p w14:paraId="0F0D5B94" w14:textId="4E73C1F5" w:rsidR="006E2D2D" w:rsidRPr="00D95A1E" w:rsidRDefault="006E2D2D" w:rsidP="006E2D2D">
      <w:pPr>
        <w:pStyle w:val="BodyText"/>
        <w:numPr>
          <w:ilvl w:val="0"/>
          <w:numId w:val="4"/>
        </w:numPr>
        <w:spacing w:before="8"/>
        <w:rPr>
          <w:sz w:val="26"/>
          <w:szCs w:val="26"/>
        </w:rPr>
      </w:pPr>
      <w:r w:rsidRPr="00D95A1E">
        <w:rPr>
          <w:sz w:val="26"/>
          <w:szCs w:val="26"/>
        </w:rPr>
        <w:t>Residents of a certified KYARR Recovery House, if dissatisfied with the grievance resolution obtained through the recovery housing grievance process, have a right to file a written appeal of their grievance resolution to KYARR, as outlined in the following procedure.</w:t>
      </w:r>
      <w:r w:rsidR="00D95A1E" w:rsidRPr="00D95A1E">
        <w:rPr>
          <w:sz w:val="26"/>
          <w:szCs w:val="26"/>
        </w:rPr>
        <w:t xml:space="preserve"> In addition, issues that concern the direct health, safety and welfare of residents should be filed directly with KYARR.</w:t>
      </w:r>
    </w:p>
    <w:p w14:paraId="0E7EECA6" w14:textId="77777777" w:rsidR="006E2D2D" w:rsidRPr="00D95A1E" w:rsidRDefault="006E2D2D" w:rsidP="006E2D2D">
      <w:pPr>
        <w:pStyle w:val="ListParagraph"/>
        <w:rPr>
          <w:sz w:val="26"/>
          <w:szCs w:val="26"/>
        </w:rPr>
      </w:pPr>
    </w:p>
    <w:p w14:paraId="24F88606" w14:textId="77777777" w:rsidR="006E2D2D" w:rsidRPr="00D95A1E" w:rsidRDefault="006E2D2D" w:rsidP="006E2D2D">
      <w:pPr>
        <w:pStyle w:val="BodyText"/>
        <w:numPr>
          <w:ilvl w:val="0"/>
          <w:numId w:val="4"/>
        </w:numPr>
        <w:spacing w:before="8"/>
        <w:rPr>
          <w:sz w:val="26"/>
          <w:szCs w:val="26"/>
        </w:rPr>
      </w:pPr>
      <w:r w:rsidRPr="00D95A1E">
        <w:rPr>
          <w:sz w:val="26"/>
          <w:szCs w:val="26"/>
        </w:rPr>
        <w:t>Neighbors, community members and other stakeholders of certified KYARR Recovery Houses who have a legitimate issue with the operations or conduct of a certified house may file a complaint with KYARR.</w:t>
      </w:r>
    </w:p>
    <w:p w14:paraId="6D3A4E2C" w14:textId="77777777" w:rsidR="006E2D2D" w:rsidRPr="00D95A1E" w:rsidRDefault="006E2D2D" w:rsidP="006E2D2D">
      <w:pPr>
        <w:pStyle w:val="ListParagraph"/>
        <w:rPr>
          <w:sz w:val="26"/>
          <w:szCs w:val="26"/>
        </w:rPr>
      </w:pPr>
    </w:p>
    <w:p w14:paraId="04BC95C7" w14:textId="20BE17E7" w:rsidR="006E2D2D" w:rsidRPr="00D95A1E" w:rsidRDefault="00D95A1E" w:rsidP="006E2D2D">
      <w:pPr>
        <w:pStyle w:val="BodyText"/>
        <w:numPr>
          <w:ilvl w:val="0"/>
          <w:numId w:val="4"/>
        </w:numPr>
        <w:spacing w:before="8"/>
        <w:rPr>
          <w:sz w:val="26"/>
          <w:szCs w:val="26"/>
        </w:rPr>
      </w:pPr>
      <w:r>
        <w:rPr>
          <w:sz w:val="26"/>
          <w:szCs w:val="26"/>
        </w:rPr>
        <w:t xml:space="preserve">Per </w:t>
      </w:r>
      <w:r w:rsidR="00A04443">
        <w:rPr>
          <w:sz w:val="26"/>
          <w:szCs w:val="26"/>
        </w:rPr>
        <w:t>908 KAR 1:410</w:t>
      </w:r>
      <w:r>
        <w:rPr>
          <w:sz w:val="26"/>
          <w:szCs w:val="26"/>
        </w:rPr>
        <w:t xml:space="preserve">, </w:t>
      </w:r>
      <w:r w:rsidR="00A04443">
        <w:rPr>
          <w:sz w:val="26"/>
          <w:szCs w:val="26"/>
        </w:rPr>
        <w:t>a</w:t>
      </w:r>
      <w:r w:rsidR="00A04443" w:rsidRPr="00A04443">
        <w:rPr>
          <w:sz w:val="26"/>
          <w:szCs w:val="26"/>
        </w:rPr>
        <w:t>n applicant for certification dissatisfied by a decision of the cabinet, or certifying agency, may submit a request for reconsideration, in writing, to the commissioner for the department, or designee, within ten (10) days following notice of the decision.</w:t>
      </w:r>
    </w:p>
    <w:p w14:paraId="57C3D457" w14:textId="77777777" w:rsidR="006E2D2D" w:rsidRDefault="006E2D2D" w:rsidP="006E2D2D">
      <w:pPr>
        <w:pStyle w:val="BodyText"/>
        <w:spacing w:before="8"/>
        <w:rPr>
          <w:b/>
          <w:bCs/>
          <w:sz w:val="28"/>
          <w:szCs w:val="28"/>
        </w:rPr>
      </w:pPr>
    </w:p>
    <w:p w14:paraId="28FEFCBD" w14:textId="77777777" w:rsidR="006E2D2D" w:rsidRDefault="006E2D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1CA99BB" w14:textId="3173227E" w:rsidR="006E2D2D" w:rsidRDefault="006E2D2D" w:rsidP="006E2D2D">
      <w:pPr>
        <w:pStyle w:val="BodyText"/>
        <w:spacing w:before="8"/>
        <w:rPr>
          <w:b/>
          <w:bCs/>
          <w:sz w:val="28"/>
          <w:szCs w:val="28"/>
        </w:rPr>
      </w:pPr>
      <w:r w:rsidRPr="006E2D2D">
        <w:rPr>
          <w:b/>
          <w:bCs/>
          <w:sz w:val="28"/>
          <w:szCs w:val="28"/>
        </w:rPr>
        <w:lastRenderedPageBreak/>
        <w:t>Recovery Housing Grievance Procedure</w:t>
      </w:r>
    </w:p>
    <w:p w14:paraId="77AFE1B7" w14:textId="77777777" w:rsidR="006E2D2D" w:rsidRPr="006E2D2D" w:rsidRDefault="006E2D2D" w:rsidP="006E2D2D">
      <w:pPr>
        <w:pStyle w:val="BodyText"/>
        <w:spacing w:before="8"/>
        <w:rPr>
          <w:b/>
          <w:bCs/>
          <w:sz w:val="28"/>
          <w:szCs w:val="28"/>
        </w:rPr>
      </w:pPr>
    </w:p>
    <w:p w14:paraId="7D2FF592" w14:textId="4469D24C" w:rsidR="006E2D2D" w:rsidRDefault="006E2D2D" w:rsidP="006E2D2D">
      <w:pPr>
        <w:pStyle w:val="BodyText"/>
        <w:numPr>
          <w:ilvl w:val="0"/>
          <w:numId w:val="3"/>
        </w:numPr>
        <w:spacing w:before="8"/>
        <w:rPr>
          <w:sz w:val="28"/>
          <w:szCs w:val="28"/>
        </w:rPr>
      </w:pPr>
      <w:r w:rsidRPr="006E2D2D">
        <w:rPr>
          <w:sz w:val="28"/>
          <w:szCs w:val="28"/>
        </w:rPr>
        <w:t>If a resident or interested party is unable to obtain or is dissatisfied with</w:t>
      </w:r>
      <w:r w:rsidR="00D95A1E">
        <w:rPr>
          <w:sz w:val="28"/>
          <w:szCs w:val="28"/>
        </w:rPr>
        <w:t xml:space="preserve"> the resolution of a grievance or complaint with a </w:t>
      </w:r>
      <w:r w:rsidRPr="006E2D2D">
        <w:rPr>
          <w:sz w:val="28"/>
          <w:szCs w:val="28"/>
        </w:rPr>
        <w:t xml:space="preserve">KYARR certified recovery house or KYARR recovery housing staff </w:t>
      </w:r>
      <w:r w:rsidR="00CC6C1B">
        <w:rPr>
          <w:sz w:val="28"/>
          <w:szCs w:val="28"/>
        </w:rPr>
        <w:t xml:space="preserve">or </w:t>
      </w:r>
      <w:r w:rsidRPr="006E2D2D">
        <w:rPr>
          <w:sz w:val="28"/>
          <w:szCs w:val="28"/>
        </w:rPr>
        <w:t xml:space="preserve">volunteer, a grievance may be submitted to KYARR for review by the </w:t>
      </w:r>
      <w:r>
        <w:rPr>
          <w:sz w:val="28"/>
          <w:szCs w:val="28"/>
        </w:rPr>
        <w:t>K</w:t>
      </w:r>
      <w:r w:rsidRPr="006E2D2D">
        <w:rPr>
          <w:sz w:val="28"/>
          <w:szCs w:val="28"/>
        </w:rPr>
        <w:t xml:space="preserve">YARR </w:t>
      </w:r>
      <w:r w:rsidR="00CC6C1B">
        <w:rPr>
          <w:sz w:val="28"/>
          <w:szCs w:val="28"/>
        </w:rPr>
        <w:t xml:space="preserve">staff and/or </w:t>
      </w:r>
      <w:r w:rsidRPr="006E2D2D">
        <w:rPr>
          <w:sz w:val="28"/>
          <w:szCs w:val="28"/>
        </w:rPr>
        <w:t>Board of Directors.</w:t>
      </w:r>
    </w:p>
    <w:p w14:paraId="02F7A38E" w14:textId="77777777" w:rsidR="006E2D2D" w:rsidRPr="006E2D2D" w:rsidRDefault="006E2D2D" w:rsidP="006E2D2D">
      <w:pPr>
        <w:pStyle w:val="BodyText"/>
        <w:spacing w:before="8"/>
        <w:ind w:left="294"/>
        <w:rPr>
          <w:sz w:val="28"/>
          <w:szCs w:val="28"/>
        </w:rPr>
      </w:pPr>
    </w:p>
    <w:p w14:paraId="33ECE22B" w14:textId="77777777" w:rsidR="006E2D2D" w:rsidRPr="006E2D2D" w:rsidRDefault="006E2D2D" w:rsidP="006E2D2D">
      <w:pPr>
        <w:pStyle w:val="BodyText"/>
        <w:numPr>
          <w:ilvl w:val="0"/>
          <w:numId w:val="3"/>
        </w:numPr>
        <w:spacing w:before="8"/>
        <w:rPr>
          <w:sz w:val="28"/>
          <w:szCs w:val="28"/>
        </w:rPr>
      </w:pPr>
      <w:r w:rsidRPr="006E2D2D">
        <w:rPr>
          <w:sz w:val="28"/>
          <w:szCs w:val="28"/>
        </w:rPr>
        <w:t>All questions, concerns, and allegations will be properly addressed in a timely manner commensurate with the level of accusation reported, not to exceed ten working days from the time the complaint is received.</w:t>
      </w:r>
    </w:p>
    <w:p w14:paraId="483E2CAA" w14:textId="77777777" w:rsidR="006E2D2D" w:rsidRDefault="006E2D2D" w:rsidP="006E2D2D">
      <w:pPr>
        <w:pStyle w:val="BodyText"/>
        <w:spacing w:before="8"/>
        <w:ind w:left="112"/>
        <w:rPr>
          <w:sz w:val="28"/>
          <w:szCs w:val="28"/>
        </w:rPr>
      </w:pPr>
    </w:p>
    <w:p w14:paraId="21AD567A" w14:textId="4F845001" w:rsidR="006E2D2D" w:rsidRPr="006E2D2D" w:rsidRDefault="006E2D2D" w:rsidP="006E2D2D">
      <w:pPr>
        <w:pStyle w:val="BodyText"/>
        <w:numPr>
          <w:ilvl w:val="0"/>
          <w:numId w:val="3"/>
        </w:numPr>
        <w:spacing w:before="8"/>
        <w:rPr>
          <w:sz w:val="28"/>
          <w:szCs w:val="28"/>
        </w:rPr>
      </w:pPr>
      <w:r w:rsidRPr="006E2D2D">
        <w:rPr>
          <w:sz w:val="28"/>
          <w:szCs w:val="28"/>
        </w:rPr>
        <w:t xml:space="preserve">This complaint must be submitted to KYARR in writing and mailed or emailed to the address below or as listed on the KYARR website: </w:t>
      </w:r>
      <w:hyperlink r:id="rId8" w:history="1">
        <w:r w:rsidRPr="006E2D2D">
          <w:rPr>
            <w:rStyle w:val="Hyperlink"/>
            <w:sz w:val="28"/>
            <w:szCs w:val="28"/>
          </w:rPr>
          <w:t>www.kyarr.org</w:t>
        </w:r>
      </w:hyperlink>
    </w:p>
    <w:p w14:paraId="3FED34DD" w14:textId="77777777" w:rsidR="006E2D2D" w:rsidRDefault="006E2D2D" w:rsidP="006E2D2D">
      <w:pPr>
        <w:pStyle w:val="BodyText"/>
        <w:spacing w:before="8"/>
        <w:rPr>
          <w:sz w:val="28"/>
          <w:szCs w:val="28"/>
        </w:rPr>
      </w:pPr>
    </w:p>
    <w:p w14:paraId="11DB4B68" w14:textId="6D438838" w:rsidR="006E2D2D" w:rsidRDefault="006E2D2D" w:rsidP="006E2D2D">
      <w:pPr>
        <w:pStyle w:val="BodyText"/>
        <w:numPr>
          <w:ilvl w:val="0"/>
          <w:numId w:val="3"/>
        </w:numPr>
        <w:spacing w:before="8"/>
        <w:rPr>
          <w:sz w:val="28"/>
          <w:szCs w:val="28"/>
        </w:rPr>
      </w:pPr>
      <w:r w:rsidRPr="006E2D2D">
        <w:rPr>
          <w:sz w:val="28"/>
          <w:szCs w:val="28"/>
        </w:rPr>
        <w:t xml:space="preserve">If KYARR does not resolve your grievance to your satisfaction, you may submit an appeal to </w:t>
      </w:r>
      <w:r w:rsidR="00CC6C1B">
        <w:rPr>
          <w:sz w:val="28"/>
          <w:szCs w:val="28"/>
        </w:rPr>
        <w:t xml:space="preserve">the </w:t>
      </w:r>
      <w:r w:rsidRPr="006E2D2D">
        <w:rPr>
          <w:sz w:val="28"/>
          <w:szCs w:val="28"/>
        </w:rPr>
        <w:t>KYARR Board o</w:t>
      </w:r>
      <w:r w:rsidR="00CC6C1B">
        <w:rPr>
          <w:sz w:val="28"/>
          <w:szCs w:val="28"/>
        </w:rPr>
        <w:t>f</w:t>
      </w:r>
      <w:r w:rsidRPr="006E2D2D">
        <w:rPr>
          <w:sz w:val="28"/>
          <w:szCs w:val="28"/>
        </w:rPr>
        <w:t xml:space="preserve"> Directors within ten working days from the time you receive the KYARR written resolution of the matter. This appeal must be written and mailed </w:t>
      </w:r>
      <w:r w:rsidR="00CC6C1B">
        <w:rPr>
          <w:sz w:val="28"/>
          <w:szCs w:val="28"/>
        </w:rPr>
        <w:t xml:space="preserve">or emailed </w:t>
      </w:r>
      <w:r w:rsidRPr="006E2D2D">
        <w:rPr>
          <w:sz w:val="28"/>
          <w:szCs w:val="28"/>
        </w:rPr>
        <w:t>to:</w:t>
      </w:r>
    </w:p>
    <w:p w14:paraId="24E89A64" w14:textId="77777777" w:rsidR="006E2D2D" w:rsidRPr="006E2D2D" w:rsidRDefault="006E2D2D" w:rsidP="006E2D2D">
      <w:pPr>
        <w:pStyle w:val="BodyText"/>
        <w:numPr>
          <w:ilvl w:val="1"/>
          <w:numId w:val="3"/>
        </w:numPr>
        <w:spacing w:before="8"/>
        <w:rPr>
          <w:sz w:val="28"/>
          <w:szCs w:val="28"/>
        </w:rPr>
      </w:pPr>
      <w:r w:rsidRPr="006E2D2D">
        <w:rPr>
          <w:sz w:val="28"/>
          <w:szCs w:val="28"/>
        </w:rPr>
        <w:t>KYARR, Attn: Executive Director</w:t>
      </w:r>
    </w:p>
    <w:p w14:paraId="0A77BE5B" w14:textId="77777777" w:rsidR="006E2D2D" w:rsidRPr="006E2D2D" w:rsidRDefault="006E2D2D" w:rsidP="006E2D2D">
      <w:pPr>
        <w:pStyle w:val="BodyText"/>
        <w:numPr>
          <w:ilvl w:val="1"/>
          <w:numId w:val="3"/>
        </w:numPr>
        <w:spacing w:before="8"/>
        <w:rPr>
          <w:sz w:val="28"/>
          <w:szCs w:val="28"/>
        </w:rPr>
      </w:pPr>
      <w:r w:rsidRPr="006E2D2D">
        <w:rPr>
          <w:sz w:val="28"/>
          <w:szCs w:val="28"/>
        </w:rPr>
        <w:t xml:space="preserve">8911 </w:t>
      </w:r>
      <w:proofErr w:type="spellStart"/>
      <w:r w:rsidRPr="006E2D2D">
        <w:rPr>
          <w:sz w:val="28"/>
          <w:szCs w:val="28"/>
        </w:rPr>
        <w:t>Greeneway</w:t>
      </w:r>
      <w:proofErr w:type="spellEnd"/>
      <w:r w:rsidRPr="006E2D2D">
        <w:rPr>
          <w:sz w:val="28"/>
          <w:szCs w:val="28"/>
        </w:rPr>
        <w:t xml:space="preserve"> Commons Place, Suite 101</w:t>
      </w:r>
    </w:p>
    <w:p w14:paraId="2ECE5C3C" w14:textId="77777777" w:rsidR="006E2D2D" w:rsidRPr="006E2D2D" w:rsidRDefault="006E2D2D" w:rsidP="006E2D2D">
      <w:pPr>
        <w:pStyle w:val="BodyText"/>
        <w:numPr>
          <w:ilvl w:val="1"/>
          <w:numId w:val="3"/>
        </w:numPr>
        <w:spacing w:before="8"/>
        <w:rPr>
          <w:sz w:val="28"/>
          <w:szCs w:val="28"/>
        </w:rPr>
      </w:pPr>
      <w:r w:rsidRPr="006E2D2D">
        <w:rPr>
          <w:sz w:val="28"/>
          <w:szCs w:val="28"/>
        </w:rPr>
        <w:t>Louisville, KY 40220</w:t>
      </w:r>
    </w:p>
    <w:p w14:paraId="3DB545F6" w14:textId="6F3D0482" w:rsidR="006E2D2D" w:rsidRDefault="006E2D2D" w:rsidP="006E2D2D">
      <w:pPr>
        <w:pStyle w:val="BodyText"/>
        <w:numPr>
          <w:ilvl w:val="1"/>
          <w:numId w:val="3"/>
        </w:numPr>
        <w:spacing w:before="8"/>
        <w:rPr>
          <w:sz w:val="28"/>
          <w:szCs w:val="28"/>
        </w:rPr>
      </w:pPr>
      <w:hyperlink r:id="rId9" w:history="1">
        <w:r w:rsidRPr="006E2D2D">
          <w:rPr>
            <w:rStyle w:val="Hyperlink"/>
            <w:sz w:val="28"/>
            <w:szCs w:val="28"/>
          </w:rPr>
          <w:t>info@kyarr.org</w:t>
        </w:r>
      </w:hyperlink>
    </w:p>
    <w:p w14:paraId="0CEC01F1" w14:textId="77777777" w:rsidR="006E2D2D" w:rsidRPr="006E2D2D" w:rsidRDefault="006E2D2D" w:rsidP="006E2D2D">
      <w:pPr>
        <w:pStyle w:val="BodyText"/>
        <w:spacing w:before="8"/>
        <w:ind w:left="2213"/>
        <w:rPr>
          <w:sz w:val="28"/>
          <w:szCs w:val="28"/>
        </w:rPr>
      </w:pPr>
    </w:p>
    <w:p w14:paraId="6E49B1E0" w14:textId="0A5724DD" w:rsidR="006E2D2D" w:rsidRDefault="006E2D2D" w:rsidP="006E2D2D">
      <w:pPr>
        <w:pStyle w:val="BodyText"/>
        <w:numPr>
          <w:ilvl w:val="0"/>
          <w:numId w:val="3"/>
        </w:numPr>
        <w:spacing w:before="8"/>
        <w:rPr>
          <w:sz w:val="28"/>
          <w:szCs w:val="28"/>
        </w:rPr>
      </w:pPr>
      <w:r w:rsidRPr="006E2D2D">
        <w:rPr>
          <w:sz w:val="28"/>
          <w:szCs w:val="28"/>
        </w:rPr>
        <w:t>The decision made by the KYARR Board of Directors shall be the final decision for KYARR.</w:t>
      </w:r>
    </w:p>
    <w:p w14:paraId="4B9D2811" w14:textId="77777777" w:rsidR="006E2D2D" w:rsidRPr="006E2D2D" w:rsidRDefault="006E2D2D" w:rsidP="006E2D2D">
      <w:pPr>
        <w:pStyle w:val="BodyText"/>
        <w:spacing w:before="8"/>
        <w:ind w:left="294"/>
        <w:rPr>
          <w:sz w:val="28"/>
          <w:szCs w:val="28"/>
        </w:rPr>
      </w:pPr>
    </w:p>
    <w:p w14:paraId="1C39D178" w14:textId="77777777" w:rsidR="006E2D2D" w:rsidRPr="006E2D2D" w:rsidRDefault="006E2D2D" w:rsidP="006E2D2D">
      <w:pPr>
        <w:pStyle w:val="BodyText"/>
        <w:numPr>
          <w:ilvl w:val="0"/>
          <w:numId w:val="3"/>
        </w:numPr>
        <w:spacing w:before="8"/>
        <w:rPr>
          <w:sz w:val="28"/>
          <w:szCs w:val="28"/>
        </w:rPr>
      </w:pPr>
      <w:r w:rsidRPr="006E2D2D">
        <w:rPr>
          <w:sz w:val="28"/>
          <w:szCs w:val="28"/>
        </w:rPr>
        <w:t>Outcome Notifications - Written grievances are considered formal complaints and must be handled with written responses. Even when verbal meetings are held, KYARR’s final response will always be in writing. Complaints/Grievances that are addressed verbally are considered informal and will receive a verbal response. Any informal grievance may advance to a formal grievance at the discretion of the individual or agency making the grievance.</w:t>
      </w:r>
    </w:p>
    <w:p w14:paraId="78340469" w14:textId="77777777" w:rsidR="006E2D2D" w:rsidRDefault="006E2D2D" w:rsidP="006E2D2D">
      <w:pPr>
        <w:pStyle w:val="BodyText"/>
        <w:spacing w:before="8"/>
        <w:ind w:left="294"/>
        <w:rPr>
          <w:sz w:val="28"/>
          <w:szCs w:val="28"/>
        </w:rPr>
      </w:pPr>
    </w:p>
    <w:p w14:paraId="71259C11" w14:textId="6716FEA6" w:rsidR="006E2D2D" w:rsidRPr="006E2D2D" w:rsidRDefault="006E2D2D" w:rsidP="006E2D2D">
      <w:pPr>
        <w:pStyle w:val="BodyText"/>
        <w:numPr>
          <w:ilvl w:val="0"/>
          <w:numId w:val="3"/>
        </w:numPr>
        <w:spacing w:before="8"/>
        <w:rPr>
          <w:sz w:val="28"/>
          <w:szCs w:val="28"/>
        </w:rPr>
      </w:pPr>
      <w:r w:rsidRPr="006E2D2D">
        <w:rPr>
          <w:sz w:val="28"/>
          <w:szCs w:val="28"/>
        </w:rPr>
        <w:t xml:space="preserve">Communications – A grievance form is located on KYARR’s website; </w:t>
      </w:r>
      <w:hyperlink r:id="rId10" w:history="1">
        <w:r w:rsidRPr="006E2D2D">
          <w:rPr>
            <w:rStyle w:val="Hyperlink"/>
            <w:sz w:val="28"/>
            <w:szCs w:val="28"/>
          </w:rPr>
          <w:t>www.kyarr.org.</w:t>
        </w:r>
      </w:hyperlink>
      <w:r w:rsidRPr="006E2D2D">
        <w:rPr>
          <w:sz w:val="28"/>
          <w:szCs w:val="28"/>
        </w:rPr>
        <w:t xml:space="preserve"> It is the desire of the KYARR Board of Directors that concerns and/or grievances can be addressed and resolved in good faith and cooperation between all parties involved.</w:t>
      </w:r>
    </w:p>
    <w:p w14:paraId="08688CE8" w14:textId="77777777" w:rsidR="004B5C84" w:rsidRPr="006E2D2D" w:rsidRDefault="004B5C84">
      <w:pPr>
        <w:pStyle w:val="BodyText"/>
        <w:spacing w:before="8"/>
        <w:rPr>
          <w:sz w:val="28"/>
          <w:szCs w:val="28"/>
        </w:rPr>
      </w:pPr>
    </w:p>
    <w:p w14:paraId="2032D5E6" w14:textId="77777777" w:rsidR="006E2D2D" w:rsidRDefault="00617334" w:rsidP="006E2D2D">
      <w:pPr>
        <w:pStyle w:val="Heading3"/>
      </w:pPr>
      <w:r>
        <w:t xml:space="preserve">I have read and understand the </w:t>
      </w:r>
      <w:r w:rsidR="006E2D2D">
        <w:t>KYARR</w:t>
      </w:r>
      <w:r>
        <w:t xml:space="preserve"> grievance policy and procedures listed above.</w:t>
      </w:r>
    </w:p>
    <w:p w14:paraId="3A490C34" w14:textId="77777777" w:rsidR="006E2D2D" w:rsidRDefault="006E2D2D" w:rsidP="006E2D2D">
      <w:pPr>
        <w:pStyle w:val="Heading3"/>
      </w:pPr>
    </w:p>
    <w:p w14:paraId="243D19E1" w14:textId="77777777" w:rsidR="006E2D2D" w:rsidRDefault="006E2D2D" w:rsidP="006E2D2D">
      <w:pPr>
        <w:pStyle w:val="Heading3"/>
      </w:pPr>
    </w:p>
    <w:p w14:paraId="03D35019" w14:textId="0F7B14D8" w:rsidR="006E2D2D" w:rsidRDefault="006E2D2D" w:rsidP="006E2D2D">
      <w:pPr>
        <w:pStyle w:val="Heading3"/>
      </w:pPr>
      <w:r>
        <w:t>__________________________________________ ___________________________________________  _______________</w:t>
      </w:r>
    </w:p>
    <w:p w14:paraId="1FC730B2" w14:textId="5E26FF6E" w:rsidR="006E2D2D" w:rsidRDefault="006E2D2D" w:rsidP="006E2D2D">
      <w:pPr>
        <w:pStyle w:val="Heading3"/>
      </w:pPr>
      <w:r>
        <w:t>Signature of Agency Representative     Printed Name</w:t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6E2D2D" w:rsidSect="006E2D2D">
      <w:footerReference w:type="default" r:id="rId11"/>
      <w:type w:val="continuous"/>
      <w:pgSz w:w="12240" w:h="15840"/>
      <w:pgMar w:top="720" w:right="580" w:bottom="900" w:left="580" w:header="0" w:footer="705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91714" w14:textId="77777777" w:rsidR="00885D9D" w:rsidRDefault="00885D9D">
      <w:r>
        <w:separator/>
      </w:r>
    </w:p>
  </w:endnote>
  <w:endnote w:type="continuationSeparator" w:id="0">
    <w:p w14:paraId="124E3CD4" w14:textId="77777777" w:rsidR="00885D9D" w:rsidRDefault="0088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7F03" w14:textId="68643315" w:rsidR="004B5C84" w:rsidRDefault="00DC05E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29B3B7" wp14:editId="5566EB78">
              <wp:simplePos x="0" y="0"/>
              <wp:positionH relativeFrom="page">
                <wp:posOffset>6454140</wp:posOffset>
              </wp:positionH>
              <wp:positionV relativeFrom="page">
                <wp:posOffset>9471025</wp:posOffset>
              </wp:positionV>
              <wp:extent cx="685800" cy="139700"/>
              <wp:effectExtent l="0" t="0" r="0" b="0"/>
              <wp:wrapNone/>
              <wp:docPr id="8533317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E0678B" w14:textId="548F85ED" w:rsidR="004B5C84" w:rsidRDefault="006E2D2D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March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29B3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2pt;margin-top:745.75pt;width:54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" filled="f" stroked="f">
              <v:textbox inset="0,0,0,0">
                <w:txbxContent>
                  <w:p w14:paraId="52E0678B" w14:textId="548F85ED" w:rsidR="004B5C84" w:rsidRDefault="006E2D2D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March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F6956" w14:textId="77777777" w:rsidR="00885D9D" w:rsidRDefault="00885D9D">
      <w:r>
        <w:separator/>
      </w:r>
    </w:p>
  </w:footnote>
  <w:footnote w:type="continuationSeparator" w:id="0">
    <w:p w14:paraId="4EC4B2DE" w14:textId="77777777" w:rsidR="00885D9D" w:rsidRDefault="00885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23D0F"/>
    <w:multiLevelType w:val="hybridMultilevel"/>
    <w:tmpl w:val="C3B226EC"/>
    <w:lvl w:ilvl="0" w:tplc="7436C58E">
      <w:start w:val="1"/>
      <w:numFmt w:val="decimal"/>
      <w:lvlText w:val="%1."/>
      <w:lvlJc w:val="left"/>
      <w:pPr>
        <w:ind w:left="112" w:hanging="201"/>
        <w:jc w:val="left"/>
      </w:pPr>
      <w:rPr>
        <w:rFonts w:ascii="Cambria" w:eastAsia="Cambria" w:hAnsi="Cambria" w:cs="Cambria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1A4F624">
      <w:numFmt w:val="bullet"/>
      <w:lvlText w:val="•"/>
      <w:lvlJc w:val="left"/>
      <w:pPr>
        <w:ind w:left="1202" w:hanging="201"/>
      </w:pPr>
      <w:rPr>
        <w:rFonts w:hint="default"/>
        <w:lang w:val="en-US" w:eastAsia="en-US" w:bidi="ar-SA"/>
      </w:rPr>
    </w:lvl>
    <w:lvl w:ilvl="2" w:tplc="631ED6D0">
      <w:numFmt w:val="bullet"/>
      <w:lvlText w:val="•"/>
      <w:lvlJc w:val="left"/>
      <w:pPr>
        <w:ind w:left="2284" w:hanging="201"/>
      </w:pPr>
      <w:rPr>
        <w:rFonts w:hint="default"/>
        <w:lang w:val="en-US" w:eastAsia="en-US" w:bidi="ar-SA"/>
      </w:rPr>
    </w:lvl>
    <w:lvl w:ilvl="3" w:tplc="94E6BFFE">
      <w:numFmt w:val="bullet"/>
      <w:lvlText w:val="•"/>
      <w:lvlJc w:val="left"/>
      <w:pPr>
        <w:ind w:left="3366" w:hanging="201"/>
      </w:pPr>
      <w:rPr>
        <w:rFonts w:hint="default"/>
        <w:lang w:val="en-US" w:eastAsia="en-US" w:bidi="ar-SA"/>
      </w:rPr>
    </w:lvl>
    <w:lvl w:ilvl="4" w:tplc="2B0E45B0">
      <w:numFmt w:val="bullet"/>
      <w:lvlText w:val="•"/>
      <w:lvlJc w:val="left"/>
      <w:pPr>
        <w:ind w:left="4448" w:hanging="201"/>
      </w:pPr>
      <w:rPr>
        <w:rFonts w:hint="default"/>
        <w:lang w:val="en-US" w:eastAsia="en-US" w:bidi="ar-SA"/>
      </w:rPr>
    </w:lvl>
    <w:lvl w:ilvl="5" w:tplc="CB5643A6">
      <w:numFmt w:val="bullet"/>
      <w:lvlText w:val="•"/>
      <w:lvlJc w:val="left"/>
      <w:pPr>
        <w:ind w:left="5530" w:hanging="201"/>
      </w:pPr>
      <w:rPr>
        <w:rFonts w:hint="default"/>
        <w:lang w:val="en-US" w:eastAsia="en-US" w:bidi="ar-SA"/>
      </w:rPr>
    </w:lvl>
    <w:lvl w:ilvl="6" w:tplc="9B68906E">
      <w:numFmt w:val="bullet"/>
      <w:lvlText w:val="•"/>
      <w:lvlJc w:val="left"/>
      <w:pPr>
        <w:ind w:left="6612" w:hanging="201"/>
      </w:pPr>
      <w:rPr>
        <w:rFonts w:hint="default"/>
        <w:lang w:val="en-US" w:eastAsia="en-US" w:bidi="ar-SA"/>
      </w:rPr>
    </w:lvl>
    <w:lvl w:ilvl="7" w:tplc="700037BE">
      <w:numFmt w:val="bullet"/>
      <w:lvlText w:val="•"/>
      <w:lvlJc w:val="left"/>
      <w:pPr>
        <w:ind w:left="7694" w:hanging="201"/>
      </w:pPr>
      <w:rPr>
        <w:rFonts w:hint="default"/>
        <w:lang w:val="en-US" w:eastAsia="en-US" w:bidi="ar-SA"/>
      </w:rPr>
    </w:lvl>
    <w:lvl w:ilvl="8" w:tplc="CC462B18">
      <w:numFmt w:val="bullet"/>
      <w:lvlText w:val="•"/>
      <w:lvlJc w:val="left"/>
      <w:pPr>
        <w:ind w:left="8776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360B77AA"/>
    <w:multiLevelType w:val="hybridMultilevel"/>
    <w:tmpl w:val="2BF48AD4"/>
    <w:lvl w:ilvl="0" w:tplc="4B1E5610">
      <w:start w:val="1"/>
      <w:numFmt w:val="decimal"/>
      <w:lvlText w:val="%1."/>
      <w:lvlJc w:val="left"/>
      <w:pPr>
        <w:ind w:left="294" w:hanging="182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66878CC">
      <w:numFmt w:val="bullet"/>
      <w:lvlText w:val=""/>
      <w:lvlJc w:val="left"/>
      <w:pPr>
        <w:ind w:left="22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7288926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3" w:tplc="EFD423C4">
      <w:numFmt w:val="bullet"/>
      <w:lvlText w:val="•"/>
      <w:lvlJc w:val="left"/>
      <w:pPr>
        <w:ind w:left="4157" w:hanging="360"/>
      </w:pPr>
      <w:rPr>
        <w:rFonts w:hint="default"/>
        <w:lang w:val="en-US" w:eastAsia="en-US" w:bidi="ar-SA"/>
      </w:rPr>
    </w:lvl>
    <w:lvl w:ilvl="4" w:tplc="774882F0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5" w:tplc="A4AAAB6E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  <w:lvl w:ilvl="6" w:tplc="268082D6"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ar-SA"/>
      </w:rPr>
    </w:lvl>
    <w:lvl w:ilvl="7" w:tplc="E7589C72">
      <w:numFmt w:val="bullet"/>
      <w:lvlText w:val="•"/>
      <w:lvlJc w:val="left"/>
      <w:pPr>
        <w:ind w:left="8033" w:hanging="360"/>
      </w:pPr>
      <w:rPr>
        <w:rFonts w:hint="default"/>
        <w:lang w:val="en-US" w:eastAsia="en-US" w:bidi="ar-SA"/>
      </w:rPr>
    </w:lvl>
    <w:lvl w:ilvl="8" w:tplc="6D5A9376">
      <w:numFmt w:val="bullet"/>
      <w:lvlText w:val="•"/>
      <w:lvlJc w:val="left"/>
      <w:pPr>
        <w:ind w:left="900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6B9451E"/>
    <w:multiLevelType w:val="hybridMultilevel"/>
    <w:tmpl w:val="A4C83628"/>
    <w:lvl w:ilvl="0" w:tplc="1714A52E">
      <w:start w:val="1"/>
      <w:numFmt w:val="decimal"/>
      <w:lvlText w:val="%1."/>
      <w:lvlJc w:val="left"/>
      <w:pPr>
        <w:ind w:left="860" w:hanging="360"/>
        <w:jc w:val="left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en-US" w:eastAsia="en-US" w:bidi="en-US"/>
      </w:rPr>
    </w:lvl>
    <w:lvl w:ilvl="1" w:tplc="417CB33E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en-US"/>
      </w:rPr>
    </w:lvl>
    <w:lvl w:ilvl="2" w:tplc="DAE8BA1A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en-US"/>
      </w:rPr>
    </w:lvl>
    <w:lvl w:ilvl="3" w:tplc="EC0AFA18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en-US"/>
      </w:rPr>
    </w:lvl>
    <w:lvl w:ilvl="4" w:tplc="053ADB42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en-US"/>
      </w:rPr>
    </w:lvl>
    <w:lvl w:ilvl="5" w:tplc="359E71B4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en-US"/>
      </w:rPr>
    </w:lvl>
    <w:lvl w:ilvl="6" w:tplc="6F3EF506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en-US"/>
      </w:rPr>
    </w:lvl>
    <w:lvl w:ilvl="7" w:tplc="9D76424E">
      <w:numFmt w:val="bullet"/>
      <w:lvlText w:val="•"/>
      <w:lvlJc w:val="left"/>
      <w:pPr>
        <w:ind w:left="8014" w:hanging="360"/>
      </w:pPr>
      <w:rPr>
        <w:rFonts w:hint="default"/>
        <w:lang w:val="en-US" w:eastAsia="en-US" w:bidi="en-US"/>
      </w:rPr>
    </w:lvl>
    <w:lvl w:ilvl="8" w:tplc="28407258">
      <w:numFmt w:val="bullet"/>
      <w:lvlText w:val="•"/>
      <w:lvlJc w:val="left"/>
      <w:pPr>
        <w:ind w:left="9036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66A47373"/>
    <w:multiLevelType w:val="hybridMultilevel"/>
    <w:tmpl w:val="97D8B634"/>
    <w:lvl w:ilvl="0" w:tplc="646612AA">
      <w:start w:val="1"/>
      <w:numFmt w:val="decimal"/>
      <w:lvlText w:val="%1."/>
      <w:lvlJc w:val="left"/>
      <w:pPr>
        <w:ind w:left="860" w:hanging="360"/>
        <w:jc w:val="left"/>
      </w:pPr>
      <w:rPr>
        <w:rFonts w:ascii="Cambria" w:eastAsia="Cambria" w:hAnsi="Cambria" w:cs="Cambria" w:hint="default"/>
        <w:spacing w:val="-27"/>
        <w:w w:val="100"/>
        <w:sz w:val="24"/>
        <w:szCs w:val="24"/>
        <w:lang w:val="en-US" w:eastAsia="en-US" w:bidi="en-US"/>
      </w:rPr>
    </w:lvl>
    <w:lvl w:ilvl="1" w:tplc="65562BAE">
      <w:numFmt w:val="bullet"/>
      <w:lvlText w:val=""/>
      <w:lvlJc w:val="left"/>
      <w:pPr>
        <w:ind w:left="15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2" w:tplc="3F54D46A">
      <w:numFmt w:val="bullet"/>
      <w:lvlText w:val="•"/>
      <w:lvlJc w:val="left"/>
      <w:pPr>
        <w:ind w:left="2635" w:hanging="360"/>
      </w:pPr>
      <w:rPr>
        <w:rFonts w:hint="default"/>
        <w:lang w:val="en-US" w:eastAsia="en-US" w:bidi="en-US"/>
      </w:rPr>
    </w:lvl>
    <w:lvl w:ilvl="3" w:tplc="7E5CFD36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en-US"/>
      </w:rPr>
    </w:lvl>
    <w:lvl w:ilvl="4" w:tplc="89B20F74">
      <w:numFmt w:val="bullet"/>
      <w:lvlText w:val="•"/>
      <w:lvlJc w:val="left"/>
      <w:pPr>
        <w:ind w:left="4746" w:hanging="360"/>
      </w:pPr>
      <w:rPr>
        <w:rFonts w:hint="default"/>
        <w:lang w:val="en-US" w:eastAsia="en-US" w:bidi="en-US"/>
      </w:rPr>
    </w:lvl>
    <w:lvl w:ilvl="5" w:tplc="3A02ED1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en-US"/>
      </w:rPr>
    </w:lvl>
    <w:lvl w:ilvl="6" w:tplc="3CC23320">
      <w:numFmt w:val="bullet"/>
      <w:lvlText w:val="•"/>
      <w:lvlJc w:val="left"/>
      <w:pPr>
        <w:ind w:left="6857" w:hanging="360"/>
      </w:pPr>
      <w:rPr>
        <w:rFonts w:hint="default"/>
        <w:lang w:val="en-US" w:eastAsia="en-US" w:bidi="en-US"/>
      </w:rPr>
    </w:lvl>
    <w:lvl w:ilvl="7" w:tplc="CB168C24">
      <w:numFmt w:val="bullet"/>
      <w:lvlText w:val="•"/>
      <w:lvlJc w:val="left"/>
      <w:pPr>
        <w:ind w:left="7913" w:hanging="360"/>
      </w:pPr>
      <w:rPr>
        <w:rFonts w:hint="default"/>
        <w:lang w:val="en-US" w:eastAsia="en-US" w:bidi="en-US"/>
      </w:rPr>
    </w:lvl>
    <w:lvl w:ilvl="8" w:tplc="E60E4D02">
      <w:numFmt w:val="bullet"/>
      <w:lvlText w:val="•"/>
      <w:lvlJc w:val="left"/>
      <w:pPr>
        <w:ind w:left="8968" w:hanging="360"/>
      </w:pPr>
      <w:rPr>
        <w:rFonts w:hint="default"/>
        <w:lang w:val="en-US" w:eastAsia="en-US" w:bidi="en-US"/>
      </w:rPr>
    </w:lvl>
  </w:abstractNum>
  <w:num w:numId="1" w16cid:durableId="1740127244">
    <w:abstractNumId w:val="3"/>
  </w:num>
  <w:num w:numId="2" w16cid:durableId="827330777">
    <w:abstractNumId w:val="2"/>
  </w:num>
  <w:num w:numId="3" w16cid:durableId="1195581540">
    <w:abstractNumId w:val="1"/>
  </w:num>
  <w:num w:numId="4" w16cid:durableId="139165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84"/>
    <w:rsid w:val="001E2280"/>
    <w:rsid w:val="004B5C84"/>
    <w:rsid w:val="005051C7"/>
    <w:rsid w:val="00617334"/>
    <w:rsid w:val="006C4743"/>
    <w:rsid w:val="006D1D18"/>
    <w:rsid w:val="006E2D2D"/>
    <w:rsid w:val="007B0A11"/>
    <w:rsid w:val="00885D9D"/>
    <w:rsid w:val="00937935"/>
    <w:rsid w:val="00940717"/>
    <w:rsid w:val="009E64F5"/>
    <w:rsid w:val="00A04443"/>
    <w:rsid w:val="00A73DF1"/>
    <w:rsid w:val="00C966AC"/>
    <w:rsid w:val="00CA5D11"/>
    <w:rsid w:val="00CC6C1B"/>
    <w:rsid w:val="00D253D3"/>
    <w:rsid w:val="00D87F07"/>
    <w:rsid w:val="00D95A1E"/>
    <w:rsid w:val="00DC05E3"/>
    <w:rsid w:val="00EE5682"/>
    <w:rsid w:val="00F4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5DFCB"/>
  <w15:docId w15:val="{73AD7993-F8DC-46B4-90AC-38E26C8C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paragraph" w:styleId="Heading1">
    <w:name w:val="heading 1"/>
    <w:basedOn w:val="Normal"/>
    <w:uiPriority w:val="9"/>
    <w:qFormat/>
    <w:pPr>
      <w:spacing w:before="102"/>
      <w:ind w:left="1798" w:right="1802"/>
      <w:jc w:val="center"/>
      <w:outlineLvl w:val="0"/>
    </w:pPr>
    <w:rPr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100"/>
      <w:ind w:left="14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40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2D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D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2D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D2D"/>
    <w:rPr>
      <w:rFonts w:ascii="Cambria" w:eastAsia="Cambria" w:hAnsi="Cambria" w:cs="Cambr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E2D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D2D"/>
    <w:rPr>
      <w:rFonts w:ascii="Cambria" w:eastAsia="Cambria" w:hAnsi="Cambria" w:cs="Cambr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yarr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kyarr.org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yar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652</Words>
  <Characters>3567</Characters>
  <Application>Microsoft Office Word</Application>
  <DocSecurity>0</DocSecurity>
  <Lines>79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Johnston</dc:creator>
  <cp:lastModifiedBy>Dane Prieston</cp:lastModifiedBy>
  <cp:revision>4</cp:revision>
  <dcterms:created xsi:type="dcterms:W3CDTF">2025-03-13T17:59:00Z</dcterms:created>
  <dcterms:modified xsi:type="dcterms:W3CDTF">2025-03-13T19:53:00Z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2020-04-27T00:00:00Z</vt:filetime>
  </property>
</Properties>
</file>